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A9" w:rsidRPr="005478A9" w:rsidRDefault="005478A9" w:rsidP="005478A9">
      <w:pPr>
        <w:tabs>
          <w:tab w:val="num" w:pos="426"/>
        </w:tabs>
        <w:spacing w:before="600" w:after="120" w:line="240" w:lineRule="auto"/>
        <w:contextualSpacing/>
        <w:rPr>
          <w:rFonts w:cstheme="minorHAnsi"/>
          <w:b/>
          <w:bCs/>
          <w:sz w:val="24"/>
          <w:szCs w:val="28"/>
        </w:rPr>
      </w:pPr>
      <w:r w:rsidRPr="005478A9">
        <w:rPr>
          <w:rFonts w:cstheme="minorHAnsi"/>
          <w:b/>
          <w:bCs/>
          <w:sz w:val="24"/>
          <w:szCs w:val="28"/>
        </w:rPr>
        <w:t>Diseñando plantillas para reuniones científicas</w:t>
      </w:r>
    </w:p>
    <w:p w:rsidR="005478A9" w:rsidRDefault="005478A9" w:rsidP="00AB719C">
      <w:pPr>
        <w:spacing w:before="480" w:after="120" w:line="240" w:lineRule="auto"/>
        <w:rPr>
          <w:sz w:val="24"/>
          <w:vertAlign w:val="superscript"/>
        </w:rPr>
      </w:pPr>
      <w:r w:rsidRPr="00AB719C">
        <w:rPr>
          <w:sz w:val="24"/>
          <w:u w:val="single"/>
        </w:rPr>
        <w:t>Rubén Salvador-Clavell</w:t>
      </w:r>
      <w:r w:rsidRPr="005478A9">
        <w:rPr>
          <w:sz w:val="24"/>
          <w:vertAlign w:val="superscript"/>
        </w:rPr>
        <w:t>1</w:t>
      </w:r>
      <w:r>
        <w:rPr>
          <w:sz w:val="24"/>
          <w:vertAlign w:val="superscript"/>
        </w:rPr>
        <w:t>,2</w:t>
      </w:r>
      <w:r w:rsidRPr="005478A9">
        <w:rPr>
          <w:sz w:val="24"/>
        </w:rPr>
        <w:t xml:space="preserve">, </w:t>
      </w:r>
      <w:r>
        <w:rPr>
          <w:sz w:val="24"/>
        </w:rPr>
        <w:t>Teresa Lucena</w:t>
      </w:r>
      <w:r w:rsidRPr="005478A9">
        <w:rPr>
          <w:sz w:val="24"/>
          <w:vertAlign w:val="superscript"/>
        </w:rPr>
        <w:t>1</w:t>
      </w:r>
      <w:r>
        <w:rPr>
          <w:sz w:val="24"/>
        </w:rPr>
        <w:t>, Héctor Carmona-Salido</w:t>
      </w:r>
      <w:r w:rsidRPr="005478A9">
        <w:rPr>
          <w:sz w:val="24"/>
          <w:vertAlign w:val="superscript"/>
        </w:rPr>
        <w:t>1</w:t>
      </w:r>
      <w:r>
        <w:rPr>
          <w:sz w:val="24"/>
          <w:vertAlign w:val="superscript"/>
        </w:rPr>
        <w:t>,2</w:t>
      </w:r>
      <w:r>
        <w:rPr>
          <w:sz w:val="24"/>
        </w:rPr>
        <w:t>, María J. Pujalte</w:t>
      </w:r>
      <w:r w:rsidRPr="005478A9">
        <w:rPr>
          <w:sz w:val="24"/>
          <w:vertAlign w:val="superscript"/>
        </w:rPr>
        <w:t>1</w:t>
      </w:r>
      <w:r>
        <w:rPr>
          <w:sz w:val="24"/>
        </w:rPr>
        <w:t>, Eva Sanjuán</w:t>
      </w:r>
      <w:r w:rsidRPr="005478A9">
        <w:rPr>
          <w:sz w:val="24"/>
          <w:vertAlign w:val="superscript"/>
        </w:rPr>
        <w:t>1</w:t>
      </w:r>
      <w:r>
        <w:rPr>
          <w:sz w:val="24"/>
          <w:vertAlign w:val="superscript"/>
        </w:rPr>
        <w:t>,2</w:t>
      </w:r>
      <w:r>
        <w:rPr>
          <w:sz w:val="24"/>
        </w:rPr>
        <w:t>, David R. Arahal</w:t>
      </w:r>
      <w:r w:rsidRPr="005478A9">
        <w:rPr>
          <w:sz w:val="24"/>
          <w:vertAlign w:val="superscript"/>
        </w:rPr>
        <w:t>1</w:t>
      </w:r>
    </w:p>
    <w:p w:rsidR="00AB719C" w:rsidRDefault="00AB719C" w:rsidP="00AB719C">
      <w:pPr>
        <w:spacing w:before="200" w:after="0" w:line="240" w:lineRule="auto"/>
        <w:ind w:left="85" w:hanging="85"/>
        <w:rPr>
          <w:sz w:val="20"/>
        </w:rPr>
      </w:pPr>
      <w:r w:rsidRPr="00AB719C">
        <w:rPr>
          <w:sz w:val="20"/>
          <w:vertAlign w:val="superscript"/>
        </w:rPr>
        <w:t>1</w:t>
      </w:r>
      <w:r w:rsidRPr="00AB719C">
        <w:rPr>
          <w:sz w:val="20"/>
        </w:rPr>
        <w:t xml:space="preserve">Departamento de Microbiología y Ecología, </w:t>
      </w:r>
      <w:proofErr w:type="spellStart"/>
      <w:r w:rsidRPr="00AB719C">
        <w:rPr>
          <w:sz w:val="20"/>
        </w:rPr>
        <w:t>Universitat</w:t>
      </w:r>
      <w:proofErr w:type="spellEnd"/>
      <w:r w:rsidRPr="00AB719C">
        <w:rPr>
          <w:sz w:val="20"/>
        </w:rPr>
        <w:t xml:space="preserve"> de </w:t>
      </w:r>
      <w:proofErr w:type="spellStart"/>
      <w:r w:rsidRPr="00AB719C">
        <w:rPr>
          <w:sz w:val="20"/>
        </w:rPr>
        <w:t>València</w:t>
      </w:r>
      <w:proofErr w:type="spellEnd"/>
      <w:r w:rsidRPr="00AB719C">
        <w:rPr>
          <w:sz w:val="20"/>
        </w:rPr>
        <w:t xml:space="preserve">, </w:t>
      </w:r>
      <w:proofErr w:type="spellStart"/>
      <w:r w:rsidRPr="00AB719C">
        <w:rPr>
          <w:sz w:val="20"/>
        </w:rPr>
        <w:t>Burjassot</w:t>
      </w:r>
      <w:proofErr w:type="spellEnd"/>
      <w:r w:rsidRPr="00AB719C">
        <w:rPr>
          <w:sz w:val="20"/>
        </w:rPr>
        <w:t>, Valencia (España).</w:t>
      </w:r>
    </w:p>
    <w:p w:rsidR="00AB719C" w:rsidRDefault="00AB719C" w:rsidP="00AB719C">
      <w:pPr>
        <w:spacing w:after="120" w:line="240" w:lineRule="auto"/>
        <w:ind w:left="85" w:hanging="85"/>
        <w:rPr>
          <w:sz w:val="20"/>
        </w:rPr>
      </w:pPr>
      <w:r w:rsidRPr="00AB719C">
        <w:rPr>
          <w:sz w:val="20"/>
          <w:vertAlign w:val="superscript"/>
        </w:rPr>
        <w:t>2</w:t>
      </w:r>
      <w:r>
        <w:rPr>
          <w:sz w:val="20"/>
        </w:rPr>
        <w:t xml:space="preserve">Instituto Universitario de Biotecnología y Biomedicina (BIOTECMED), </w:t>
      </w:r>
      <w:proofErr w:type="spellStart"/>
      <w:r w:rsidRPr="00AB719C">
        <w:rPr>
          <w:sz w:val="20"/>
        </w:rPr>
        <w:t>Universitat</w:t>
      </w:r>
      <w:proofErr w:type="spellEnd"/>
      <w:r w:rsidRPr="00AB719C">
        <w:rPr>
          <w:sz w:val="20"/>
        </w:rPr>
        <w:t xml:space="preserve"> de </w:t>
      </w:r>
      <w:proofErr w:type="spellStart"/>
      <w:r w:rsidRPr="00AB719C">
        <w:rPr>
          <w:sz w:val="20"/>
        </w:rPr>
        <w:t>València</w:t>
      </w:r>
      <w:proofErr w:type="spellEnd"/>
      <w:r w:rsidRPr="00AB719C">
        <w:rPr>
          <w:sz w:val="20"/>
        </w:rPr>
        <w:t xml:space="preserve">, </w:t>
      </w:r>
      <w:proofErr w:type="spellStart"/>
      <w:r w:rsidRPr="00AB719C">
        <w:rPr>
          <w:sz w:val="20"/>
        </w:rPr>
        <w:t>Burjassot</w:t>
      </w:r>
      <w:proofErr w:type="spellEnd"/>
      <w:r w:rsidRPr="00AB719C">
        <w:rPr>
          <w:sz w:val="20"/>
        </w:rPr>
        <w:t>, Valencia (España).</w:t>
      </w:r>
    </w:p>
    <w:p w:rsidR="00AB719C" w:rsidRDefault="00AB719C" w:rsidP="00AB719C">
      <w:pPr>
        <w:spacing w:after="120" w:line="240" w:lineRule="auto"/>
        <w:rPr>
          <w:sz w:val="20"/>
        </w:rPr>
      </w:pPr>
      <w:hyperlink r:id="rId7" w:history="1">
        <w:r w:rsidRPr="0098177E">
          <w:rPr>
            <w:rStyle w:val="Hipervnculo"/>
            <w:sz w:val="20"/>
          </w:rPr>
          <w:t>Ruben.salvador@uv.es</w:t>
        </w:r>
      </w:hyperlink>
    </w:p>
    <w:p w:rsidR="00AB719C" w:rsidRDefault="00AB719C" w:rsidP="00AB719C">
      <w:pPr>
        <w:spacing w:before="240" w:after="120" w:line="240" w:lineRule="auto"/>
        <w:jc w:val="both"/>
      </w:pPr>
      <w:r>
        <w:t>Para agilizar la edición y el maquetado de las comunicaciones aceptadas pedimos a los participantes que utilicen esta plantilla pegando el texto de los distintos apartados (título, autores, instituciones, etc.) sin modificar el formato existente.</w:t>
      </w:r>
      <w:r w:rsidR="006E5C72">
        <w:t xml:space="preserve"> No obstante, la evaluación de los resúmenes será independiente de estas cuestiones.</w:t>
      </w:r>
    </w:p>
    <w:p w:rsidR="00AB719C" w:rsidRDefault="001713F0" w:rsidP="00AB719C">
      <w:pPr>
        <w:spacing w:before="240" w:after="120" w:line="240" w:lineRule="auto"/>
        <w:jc w:val="both"/>
      </w:pPr>
      <w:r>
        <w:t>La extensión total no debe rebasar una página y no se permiten ajustes en el interlineado, márgenes, tamaño de letra u otros para forzar que quepa más texto.</w:t>
      </w:r>
    </w:p>
    <w:p w:rsidR="001713F0" w:rsidRDefault="001713F0" w:rsidP="00AB719C">
      <w:pPr>
        <w:spacing w:before="240" w:after="120" w:line="240" w:lineRule="auto"/>
        <w:jc w:val="both"/>
      </w:pPr>
      <w:r>
        <w:t>La persona subrayada es quien presentará la comunicación y su correo electrónico se incluirá en la línea correspondiente como se muestra arriba.</w:t>
      </w:r>
    </w:p>
    <w:p w:rsidR="001713F0" w:rsidRDefault="001713F0" w:rsidP="00AB719C">
      <w:pPr>
        <w:spacing w:before="240" w:after="120" w:line="240" w:lineRule="auto"/>
        <w:jc w:val="both"/>
      </w:pPr>
      <w:r>
        <w:t>No se espera que haya tablas ni figuras (es un resumen) pero si los autores lo consideran conveniente estaría permitido, sin que por ello se pueda exceder la extensión de una página</w:t>
      </w:r>
      <w:r w:rsidR="009E5430">
        <w:t>.</w:t>
      </w:r>
      <w:r w:rsidR="00BF7FA2">
        <w:t xml:space="preserve"> Por ejemplo, podría tratarse de un resumen gráfico [1</w:t>
      </w:r>
      <w:r w:rsidR="006E5C72">
        <w:t>-2</w:t>
      </w:r>
      <w:r w:rsidR="00BF7FA2">
        <w:t>].</w:t>
      </w:r>
    </w:p>
    <w:p w:rsidR="006E5C72" w:rsidRDefault="009E5430" w:rsidP="00AB719C">
      <w:pPr>
        <w:spacing w:before="240" w:after="120" w:line="240" w:lineRule="auto"/>
        <w:jc w:val="both"/>
      </w:pPr>
      <w:r>
        <w:t xml:space="preserve">No es obligatorio incluir información sobre financiación ni bibliografía. Cualquiera de ellas puede ponerse usando los párrafos de </w:t>
      </w:r>
      <w:r w:rsidR="006E5C72">
        <w:t xml:space="preserve">más </w:t>
      </w:r>
      <w:r>
        <w:t>abajo, que están a un tamaño de letra menor, o borrarse si no son necesarias.</w:t>
      </w:r>
    </w:p>
    <w:p w:rsidR="006E5C72" w:rsidRDefault="006E5C72" w:rsidP="00AB719C">
      <w:pPr>
        <w:spacing w:before="240" w:after="120" w:line="240" w:lineRule="auto"/>
        <w:jc w:val="both"/>
      </w:pPr>
      <w:r>
        <w:t xml:space="preserve">Esperamos que estas instrucciones también os faciliten el trabajo a vosotros (no sólo a nosotros) o que tengan un efecto neutro. </w:t>
      </w:r>
      <w:r w:rsidR="009A067B">
        <w:t>Si no es así</w:t>
      </w:r>
      <w:bookmarkStart w:id="0" w:name="_GoBack"/>
      <w:bookmarkEnd w:id="0"/>
      <w:r>
        <w:t xml:space="preserve"> os pedimos disculpas.</w:t>
      </w:r>
    </w:p>
    <w:p w:rsidR="009E5430" w:rsidRPr="009E5430" w:rsidRDefault="009E5430" w:rsidP="006E5C72">
      <w:pPr>
        <w:spacing w:before="240" w:after="120" w:line="240" w:lineRule="auto"/>
        <w:jc w:val="both"/>
        <w:rPr>
          <w:sz w:val="20"/>
        </w:rPr>
      </w:pPr>
      <w:r w:rsidRPr="009E5430">
        <w:rPr>
          <w:b/>
          <w:sz w:val="20"/>
        </w:rPr>
        <w:t>Financiación:</w:t>
      </w:r>
      <w:r w:rsidRPr="009E5430">
        <w:rPr>
          <w:sz w:val="20"/>
        </w:rPr>
        <w:t xml:space="preserve"> esta actividad ha sido posible gracias a los proyectos …</w:t>
      </w:r>
    </w:p>
    <w:p w:rsidR="009E5430" w:rsidRPr="009E5430" w:rsidRDefault="009E5430" w:rsidP="006E5C72">
      <w:pPr>
        <w:spacing w:before="240" w:after="120" w:line="240" w:lineRule="auto"/>
        <w:jc w:val="both"/>
        <w:rPr>
          <w:b/>
          <w:sz w:val="20"/>
        </w:rPr>
      </w:pPr>
      <w:r w:rsidRPr="009E5430">
        <w:rPr>
          <w:b/>
          <w:sz w:val="20"/>
        </w:rPr>
        <w:t>Referencias</w:t>
      </w:r>
    </w:p>
    <w:p w:rsidR="009E5430" w:rsidRDefault="00BF7FA2" w:rsidP="00BF7FA2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sz w:val="20"/>
          <w:lang w:val="en-GB"/>
        </w:rPr>
      </w:pPr>
      <w:r w:rsidRPr="00BF7FA2">
        <w:rPr>
          <w:sz w:val="20"/>
          <w:lang w:val="en-GB"/>
        </w:rPr>
        <w:t>Agrawal S, Ulrich P. A picture is worth 1000 words</w:t>
      </w:r>
      <w:r>
        <w:rPr>
          <w:sz w:val="20"/>
          <w:lang w:val="en-GB"/>
        </w:rPr>
        <w:t xml:space="preserve">: teaching science communication with graphical abstracts assignments. </w:t>
      </w:r>
      <w:r>
        <w:rPr>
          <w:i/>
          <w:sz w:val="20"/>
          <w:lang w:val="en-GB"/>
        </w:rPr>
        <w:t xml:space="preserve">J </w:t>
      </w:r>
      <w:proofErr w:type="spellStart"/>
      <w:r>
        <w:rPr>
          <w:i/>
          <w:sz w:val="20"/>
          <w:lang w:val="en-GB"/>
        </w:rPr>
        <w:t>Microbiol</w:t>
      </w:r>
      <w:proofErr w:type="spellEnd"/>
      <w:r>
        <w:rPr>
          <w:i/>
          <w:sz w:val="20"/>
          <w:lang w:val="en-GB"/>
        </w:rPr>
        <w:t xml:space="preserve"> </w:t>
      </w:r>
      <w:proofErr w:type="spellStart"/>
      <w:r>
        <w:rPr>
          <w:i/>
          <w:sz w:val="20"/>
          <w:lang w:val="en-GB"/>
        </w:rPr>
        <w:t>Biol</w:t>
      </w:r>
      <w:proofErr w:type="spellEnd"/>
      <w:r>
        <w:rPr>
          <w:i/>
          <w:sz w:val="20"/>
          <w:lang w:val="en-GB"/>
        </w:rPr>
        <w:t xml:space="preserve"> </w:t>
      </w:r>
      <w:proofErr w:type="spellStart"/>
      <w:r>
        <w:rPr>
          <w:i/>
          <w:sz w:val="20"/>
          <w:lang w:val="en-GB"/>
        </w:rPr>
        <w:t>Educ</w:t>
      </w:r>
      <w:proofErr w:type="spellEnd"/>
      <w:r>
        <w:rPr>
          <w:sz w:val="20"/>
          <w:lang w:val="en-GB"/>
        </w:rPr>
        <w:t xml:space="preserve"> 2023 15;</w:t>
      </w:r>
      <w:proofErr w:type="gramStart"/>
      <w:r>
        <w:rPr>
          <w:sz w:val="20"/>
          <w:lang w:val="en-GB"/>
        </w:rPr>
        <w:t>24</w:t>
      </w:r>
      <w:r w:rsidRPr="00BF7FA2">
        <w:rPr>
          <w:sz w:val="20"/>
          <w:lang w:val="en-GB"/>
        </w:rPr>
        <w:t>:e</w:t>
      </w:r>
      <w:proofErr w:type="gramEnd"/>
      <w:r w:rsidRPr="00BF7FA2">
        <w:rPr>
          <w:sz w:val="20"/>
          <w:lang w:val="en-GB"/>
        </w:rPr>
        <w:t xml:space="preserve">00208-22. </w:t>
      </w:r>
      <w:proofErr w:type="spellStart"/>
      <w:r w:rsidRPr="00BF7FA2">
        <w:rPr>
          <w:sz w:val="20"/>
          <w:lang w:val="en-GB"/>
        </w:rPr>
        <w:t>doi</w:t>
      </w:r>
      <w:proofErr w:type="spellEnd"/>
      <w:r w:rsidRPr="00BF7FA2">
        <w:rPr>
          <w:sz w:val="20"/>
          <w:lang w:val="en-GB"/>
        </w:rPr>
        <w:t>: 10.1128/jmbe.00208-22.</w:t>
      </w:r>
    </w:p>
    <w:p w:rsidR="00BF7FA2" w:rsidRPr="00BF7FA2" w:rsidRDefault="00BF7FA2" w:rsidP="00BF7FA2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sz w:val="20"/>
          <w:lang w:val="en-GB"/>
        </w:rPr>
      </w:pPr>
      <w:r w:rsidRPr="00BF7FA2">
        <w:rPr>
          <w:sz w:val="20"/>
          <w:lang w:val="en-GB"/>
        </w:rPr>
        <w:t xml:space="preserve">Friedman J. Features and benefits of a graphical abstract. </w:t>
      </w:r>
      <w:proofErr w:type="spellStart"/>
      <w:r w:rsidRPr="006E5C72">
        <w:rPr>
          <w:i/>
          <w:sz w:val="20"/>
          <w:lang w:val="en-GB"/>
        </w:rPr>
        <w:t>Clin</w:t>
      </w:r>
      <w:proofErr w:type="spellEnd"/>
      <w:r w:rsidRPr="006E5C72">
        <w:rPr>
          <w:i/>
          <w:sz w:val="20"/>
          <w:lang w:val="en-GB"/>
        </w:rPr>
        <w:t xml:space="preserve"> </w:t>
      </w:r>
      <w:proofErr w:type="spellStart"/>
      <w:r w:rsidRPr="006E5C72">
        <w:rPr>
          <w:i/>
          <w:sz w:val="20"/>
          <w:lang w:val="en-GB"/>
        </w:rPr>
        <w:t>Microbiol</w:t>
      </w:r>
      <w:proofErr w:type="spellEnd"/>
      <w:r w:rsidRPr="006E5C72">
        <w:rPr>
          <w:i/>
          <w:sz w:val="20"/>
          <w:lang w:val="en-GB"/>
        </w:rPr>
        <w:t xml:space="preserve"> Infect</w:t>
      </w:r>
      <w:r w:rsidRPr="00BF7FA2">
        <w:rPr>
          <w:sz w:val="20"/>
          <w:lang w:val="en-GB"/>
        </w:rPr>
        <w:t xml:space="preserve"> 2025 31:1423. </w:t>
      </w:r>
      <w:proofErr w:type="spellStart"/>
      <w:r w:rsidRPr="00BF7FA2">
        <w:rPr>
          <w:sz w:val="20"/>
          <w:lang w:val="en-GB"/>
        </w:rPr>
        <w:t>doi</w:t>
      </w:r>
      <w:proofErr w:type="spellEnd"/>
      <w:r w:rsidRPr="00BF7FA2">
        <w:rPr>
          <w:sz w:val="20"/>
          <w:lang w:val="en-GB"/>
        </w:rPr>
        <w:t>: 10.1016/j.cmi.2025.05.029.</w:t>
      </w:r>
    </w:p>
    <w:sectPr w:rsidR="00BF7FA2" w:rsidRPr="00BF7FA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AD9" w:rsidRDefault="00484AD9" w:rsidP="00484AD9">
      <w:pPr>
        <w:spacing w:after="0" w:line="240" w:lineRule="auto"/>
      </w:pPr>
      <w:r>
        <w:separator/>
      </w:r>
    </w:p>
  </w:endnote>
  <w:endnote w:type="continuationSeparator" w:id="0">
    <w:p w:rsidR="00484AD9" w:rsidRDefault="00484AD9" w:rsidP="0048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AD9" w:rsidRDefault="00484AD9" w:rsidP="00484AD9">
      <w:pPr>
        <w:spacing w:after="0" w:line="240" w:lineRule="auto"/>
      </w:pPr>
      <w:r>
        <w:separator/>
      </w:r>
    </w:p>
  </w:footnote>
  <w:footnote w:type="continuationSeparator" w:id="0">
    <w:p w:rsidR="00484AD9" w:rsidRDefault="00484AD9" w:rsidP="0048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AD9" w:rsidRDefault="00484AD9" w:rsidP="00484AD9">
    <w:pPr>
      <w:pStyle w:val="Encabezado"/>
      <w:spacing w:before="240" w:after="120"/>
      <w:jc w:val="center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24765</wp:posOffset>
          </wp:positionV>
          <wp:extent cx="1065600" cy="568800"/>
          <wp:effectExtent l="0" t="0" r="1270" b="3175"/>
          <wp:wrapSquare wrapText="bothSides"/>
          <wp:docPr id="1120635967" name="Imatge 2" descr="Imatge que conté negre&#10;&#10;Pot ser que el contingut generat amb la IA no siga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35967" name="Imatge 2" descr="Imatge que conté negre&#10;&#10;Pot ser que el contingut generat amb la IA no siga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A12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4218940</wp:posOffset>
          </wp:positionH>
          <wp:positionV relativeFrom="paragraph">
            <wp:posOffset>48260</wp:posOffset>
          </wp:positionV>
          <wp:extent cx="1177200" cy="522000"/>
          <wp:effectExtent l="0" t="0" r="4445" b="0"/>
          <wp:wrapSquare wrapText="bothSides"/>
          <wp:docPr id="130659087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590875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XXI Reunión del Grupo Especializado SEM</w:t>
    </w:r>
  </w:p>
  <w:p w:rsidR="00484AD9" w:rsidRDefault="00484AD9" w:rsidP="00484AD9">
    <w:pPr>
      <w:pStyle w:val="Encabezado"/>
      <w:spacing w:after="120"/>
      <w:jc w:val="center"/>
    </w:pPr>
    <w:r w:rsidRPr="00484AD9">
      <w:rPr>
        <w:sz w:val="20"/>
      </w:rPr>
      <w:t xml:space="preserve">Valencia, 24-26 </w:t>
    </w:r>
    <w:r>
      <w:rPr>
        <w:sz w:val="20"/>
      </w:rPr>
      <w:t xml:space="preserve">de </w:t>
    </w:r>
    <w:r w:rsidRPr="00484AD9">
      <w:rPr>
        <w:sz w:val="20"/>
      </w:rPr>
      <w:t>septiembre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6398D"/>
    <w:multiLevelType w:val="hybridMultilevel"/>
    <w:tmpl w:val="93F244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62"/>
    <w:rsid w:val="001713F0"/>
    <w:rsid w:val="00484AD9"/>
    <w:rsid w:val="005478A9"/>
    <w:rsid w:val="005C0944"/>
    <w:rsid w:val="005D6362"/>
    <w:rsid w:val="006E5C72"/>
    <w:rsid w:val="009A067B"/>
    <w:rsid w:val="009E5430"/>
    <w:rsid w:val="00AB719C"/>
    <w:rsid w:val="00B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9068"/>
  <w15:chartTrackingRefBased/>
  <w15:docId w15:val="{E1AC89C4-DB5E-4FF0-B354-C8214FC9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8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AD9"/>
  </w:style>
  <w:style w:type="paragraph" w:styleId="Piedepgina">
    <w:name w:val="footer"/>
    <w:basedOn w:val="Normal"/>
    <w:link w:val="PiedepginaCar"/>
    <w:uiPriority w:val="99"/>
    <w:unhideWhenUsed/>
    <w:rsid w:val="0048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AD9"/>
  </w:style>
  <w:style w:type="character" w:styleId="Hipervnculo">
    <w:name w:val="Hyperlink"/>
    <w:basedOn w:val="Fuentedeprrafopredeter"/>
    <w:uiPriority w:val="99"/>
    <w:unhideWhenUsed/>
    <w:rsid w:val="00AB719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F7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ben.salvador@u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2026-02-09T09:54:00Z</dcterms:created>
  <dcterms:modified xsi:type="dcterms:W3CDTF">2026-02-09T11:26:00Z</dcterms:modified>
</cp:coreProperties>
</file>